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Comparative Architectural Analysis of Generative Hypothesis and Empirical Validation Software Systems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report presents a comprehensive architectural analysis of two distinct software paradigms evidenced by their outputs: a generative AI system for synthesizing complex scientific hypotheses, and a software-enabled workflow for their empirical validation and falsification. The first system, designated "Hangzhou," produced a series of lengthy, technically dense research papers proposing a novel methodology for Stratospheric Aerosol Injection (SAI) control using active spectroscopy.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second, a workflow designated "Sakana," produced a concise conference paper that rigorously tests and ultimately refutes the core premise of the Hangzhou proposal using real-world climate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analysis reveals a fundamental and instructive dichotomy between AI-driven </w:t>
      </w:r>
      <w:r w:rsidDel="00000000" w:rsidR="00000000" w:rsidRPr="00000000">
        <w:rPr>
          <w:rFonts w:ascii="Google Sans Text" w:cs="Google Sans Text" w:eastAsia="Google Sans Text" w:hAnsi="Google Sans Text"/>
          <w:i w:val="1"/>
          <w:color w:val="1b1c1d"/>
          <w:sz w:val="24"/>
          <w:szCs w:val="24"/>
          <w:rtl w:val="0"/>
        </w:rPr>
        <w:t xml:space="preserve">plausibility</w:t>
      </w:r>
      <w:r w:rsidDel="00000000" w:rsidR="00000000" w:rsidRPr="00000000">
        <w:rPr>
          <w:rFonts w:ascii="Google Sans Text" w:cs="Google Sans Text" w:eastAsia="Google Sans Text" w:hAnsi="Google Sans Text"/>
          <w:i w:val="0"/>
          <w:color w:val="1b1c1d"/>
          <w:sz w:val="24"/>
          <w:szCs w:val="24"/>
          <w:rtl w:val="0"/>
        </w:rPr>
        <w:t xml:space="preserve"> and data-driven </w:t>
      </w:r>
      <w:r w:rsidDel="00000000" w:rsidR="00000000" w:rsidRPr="00000000">
        <w:rPr>
          <w:rFonts w:ascii="Google Sans Text" w:cs="Google Sans Text" w:eastAsia="Google Sans Text" w:hAnsi="Google Sans Text"/>
          <w:i w:val="1"/>
          <w:color w:val="1b1c1d"/>
          <w:sz w:val="24"/>
          <w:szCs w:val="24"/>
          <w:rtl w:val="0"/>
        </w:rPr>
        <w:t xml:space="preserve">veracity</w:t>
      </w:r>
      <w:r w:rsidDel="00000000" w:rsidR="00000000" w:rsidRPr="00000000">
        <w:rPr>
          <w:rFonts w:ascii="Google Sans Text" w:cs="Google Sans Text" w:eastAsia="Google Sans Text" w:hAnsi="Google Sans Text"/>
          <w:i w:val="0"/>
          <w:color w:val="1b1c1d"/>
          <w:sz w:val="24"/>
          <w:szCs w:val="24"/>
          <w:rtl w:val="0"/>
        </w:rPr>
        <w:t xml:space="preserve">. The Hangzhou system demonstrates a state-of-the-art capability to generate highly coherent, logically structured, and technically fluent scientific text that mimics the form and style of legitimate research. However, the Sakana workflow, by applying standard scientific computing tools to a relevant public dataset, exposes the critical failure of the Hangzhou system to ground its proposals in fundamental physical reality. The core hypothesis generated by the Hangzhou system is invalidated by a single, insurmountable constraint—an extremely low signal-to-noise ratio—that the generative system is architecturally incapable of identifying.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juxtaposition highlights a critical strategic challenge in the application of AI to scientific discovery: the "plausibility trap," where generative systems produce work that is convincing enough to be accepted and pursued but is fundamentally flawed. The findings underscore the strategic imperative to couple generative AI systems with rigorous, automated validation pipelines. Such an integrated architecture, which combines the creative potential of hypothesis generation with the critical rigor of empirical falsification, represents a viable path forward. This report concludes with strategic recommendations for developing a "closed-loop" scientific discovery system that leverages the adversarial and complementary strengths of both paradigms to accelerate genuine, empirically grounded scientific progress.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Architectural Deep Dive: The "Hangzhou" Scientific Paper Generation Engine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documents produced by the "Hangzhou" system represent the output of a sophisticated software engine designed to generate plausible, long-form scientific research papers.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 architectural deconstruction reveals a multi-stage pipeline optimized for synthesizing novel hypotheses from an extensive, curated knowledge base.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Inferred System Architecture: A Multi-Stage Content Synthesis Pipeline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complexity and coherence of the generated documents suggest an architecture that extends beyond a simple text-generation model, incorporating modules for planning, mathematical reasoning, and knowledge retrieval.</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Generative Model:</w:t>
      </w:r>
      <w:r w:rsidDel="00000000" w:rsidR="00000000" w:rsidRPr="00000000">
        <w:rPr>
          <w:rFonts w:ascii="Google Sans Text" w:cs="Google Sans Text" w:eastAsia="Google Sans Text" w:hAnsi="Google Sans Text"/>
          <w:i w:val="0"/>
          <w:color w:val="1b1c1d"/>
          <w:sz w:val="24"/>
          <w:szCs w:val="24"/>
          <w:rtl w:val="0"/>
        </w:rPr>
        <w:t xml:space="preserve"> The system's foundation is likely a Large Language Model (LLM) that has been extensively fine-tuned on a specialized corpus of scientific literature. The model's profound fluency with the niche terminologies of control theory, climate science, and system identification—effortlessly deploying terms like "Volterra-kernel spectroscopy," "H-infinity mixed-sensitivity design," "Koopman-regressed linear predictors," and "pseudo-random binary sequences"—indicates training on a corpus far more specialized than general web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the system correctly cites foundational, real-world textbooks in the field, such as Ljung's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System Identification: Theory for the User</w:t>
      </w:r>
      <w:r w:rsidDel="00000000" w:rsidR="00000000" w:rsidRPr="00000000">
        <w:rPr>
          <w:rFonts w:ascii="Google Sans Text" w:cs="Google Sans Text" w:eastAsia="Google Sans Text" w:hAnsi="Google Sans Text"/>
          <w:i w:val="0"/>
          <w:color w:val="1b1c1d"/>
          <w:sz w:val="24"/>
          <w:szCs w:val="24"/>
          <w:rtl w:val="0"/>
        </w:rPr>
        <w:t xml:space="preserve"> (1999) and Pintelon &amp; Schoukens' </w:t>
      </w:r>
      <w:r w:rsidDel="00000000" w:rsidR="00000000" w:rsidRPr="00000000">
        <w:rPr>
          <w:rFonts w:ascii="Google Sans Text" w:cs="Google Sans Text" w:eastAsia="Google Sans Text" w:hAnsi="Google Sans Text"/>
          <w:i w:val="1"/>
          <w:color w:val="1b1c1d"/>
          <w:sz w:val="24"/>
          <w:szCs w:val="24"/>
          <w:rtl w:val="0"/>
        </w:rPr>
        <w:t xml:space="preserve">System Identification: A Frequency Domain Approach</w:t>
      </w:r>
      <w:r w:rsidDel="00000000" w:rsidR="00000000" w:rsidRPr="00000000">
        <w:rPr>
          <w:rFonts w:ascii="Google Sans Text" w:cs="Google Sans Text" w:eastAsia="Google Sans Text" w:hAnsi="Google Sans Text"/>
          <w:i w:val="0"/>
          <w:color w:val="1b1c1d"/>
          <w:sz w:val="24"/>
          <w:szCs w:val="24"/>
          <w:rtl w:val="0"/>
        </w:rPr>
        <w:t xml:space="preserve"> (2012), demonstrating that its training data included core academic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Structured Content Planner:</w:t>
      </w:r>
      <w:r w:rsidDel="00000000" w:rsidR="00000000" w:rsidRPr="00000000">
        <w:rPr>
          <w:rFonts w:ascii="Google Sans Text" w:cs="Google Sans Text" w:eastAsia="Google Sans Text" w:hAnsi="Google Sans Text"/>
          <w:i w:val="0"/>
          <w:color w:val="1b1c1d"/>
          <w:sz w:val="24"/>
          <w:szCs w:val="24"/>
          <w:rtl w:val="0"/>
        </w:rPr>
        <w:t xml:space="preserve"> A key architectural feature is a pre-generation planning module. The remarkable logical consistency maintained across more than 30 pages and dozens of hierarchically numbered subsections (from 0.1 to 0.61 in the long document) cannot be achieved by a free-form generative model alone.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implies the existence of a planner that first constructs a detailed outline, a knowledge graph, or a similar structural blueprint. This blueprint then guides the LLM's text generation, ensuring each section addresses a specific sub-topic without semantic drift, resulting in a coherent, thesis-driven document. The descriptive titles and hierarchical numbering are the visible artifacts of this planning stage.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Mathematical and Symbolic Generation:</w:t>
      </w:r>
      <w:r w:rsidDel="00000000" w:rsidR="00000000" w:rsidRPr="00000000">
        <w:rPr>
          <w:rFonts w:ascii="Google Sans Text" w:cs="Google Sans Text" w:eastAsia="Google Sans Text" w:hAnsi="Google Sans Text"/>
          <w:i w:val="0"/>
          <w:color w:val="1b1c1d"/>
          <w:sz w:val="24"/>
          <w:szCs w:val="24"/>
          <w:rtl w:val="0"/>
        </w:rPr>
        <w:t xml:space="preserve"> The system exhibits a native ability to generate and correctly format a large number of complex mathematical expressions using LaTeX.</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Equations ranging from simple definitions to complex Fisher Information Matrix formulations are rendered with syntactic accuracy. This points to one of two advanced capabilities: either the core LLM possesses inherent mathematical reasoning and formatting skills, or the pipeline integrates a dedicated symbolic math engine. In the latter case, the planner would define the equation's purpose, the symbolic engine would generate the correct mathematical syntax, and the LLM would then weave it into the surrounding explanatory text.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Knowledge Base and Citation System: The "Smart Discovery System"</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document's citation patterns provide a clear window into its knowledge retrieval architecture, revealing a system that actively queries an internal database rather than relying solely on its parametric memory.</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Retrieval-Augmented Generation (RAG):</w:t>
      </w:r>
      <w:r w:rsidDel="00000000" w:rsidR="00000000" w:rsidRPr="00000000">
        <w:rPr>
          <w:rFonts w:ascii="Google Sans Text" w:cs="Google Sans Text" w:eastAsia="Google Sans Text" w:hAnsi="Google Sans Text"/>
          <w:i w:val="0"/>
          <w:color w:val="1b1c1d"/>
          <w:sz w:val="24"/>
          <w:szCs w:val="24"/>
          <w:rtl w:val="0"/>
        </w:rPr>
        <w:t xml:space="preserve"> The repeated citation of a "Smart Discovery System" and references to placeholder files like "realsourcesfound.json" are definitive evidence of a Retrieval-Augmented Generation (RAG)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Hangzhou system does not simply recall information learned during training; it actively queries a proprietary, curated knowledge base to ground its generations. This "Smart Discovery System" likely contains a structured database of scientific papers, extracted concepts, equations, and key findings, which the LLM retrieves and synthesizes into the final text.</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Internal Referencing and Protocol Generation ("E1-E6"):</w:t>
      </w:r>
      <w:r w:rsidDel="00000000" w:rsidR="00000000" w:rsidRPr="00000000">
        <w:rPr>
          <w:rFonts w:ascii="Google Sans Text" w:cs="Google Sans Text" w:eastAsia="Google Sans Text" w:hAnsi="Google Sans Text"/>
          <w:i w:val="0"/>
          <w:color w:val="1b1c1d"/>
          <w:sz w:val="24"/>
          <w:szCs w:val="24"/>
          <w:rtl w:val="0"/>
        </w:rPr>
        <w:t xml:space="preserve"> A unique architectural fingerprint is the system's consistent internal referencing to a set of experimental protocols labeled "E1" through "E6".</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text frequently refers to methodologies "detailed in E2" or practicality bounds "explored in E6." This indicates that the system's content planner does not just generate a paper; it conceptualizes and structures an entire, self-contained research program. These "E-protocols" are generated as linked modules within the system's plan, creating a deeply interconnected and internally consistent research universe that, while entirely synthetic, mimics the structure of a real, multi-stage research project.</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Placeholder and Hallucinated Citations:</w:t>
      </w:r>
      <w:r w:rsidDel="00000000" w:rsidR="00000000" w:rsidRPr="00000000">
        <w:rPr>
          <w:rFonts w:ascii="Google Sans Text" w:cs="Google Sans Text" w:eastAsia="Google Sans Text" w:hAnsi="Google Sans Text"/>
          <w:i w:val="0"/>
          <w:color w:val="1b1c1d"/>
          <w:sz w:val="24"/>
          <w:szCs w:val="24"/>
          <w:rtl w:val="0"/>
        </w:rPr>
        <w:t xml:space="preserve"> The presence of explicit placeholder references in the bibliography is a crucial indicator of the system's operational limits.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software correctly identifies a logical point where a citation is needed to support a claim but, finding no specific entry in its knowledge base, inserts a generic marker. This reveals a key aspect of its process: the system is capable of recognizing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structure</w:t>
      </w:r>
      <w:r w:rsidDel="00000000" w:rsidR="00000000" w:rsidRPr="00000000">
        <w:rPr>
          <w:rFonts w:ascii="Google Sans Text" w:cs="Google Sans Text" w:eastAsia="Google Sans Text" w:hAnsi="Google Sans Text"/>
          <w:i w:val="0"/>
          <w:color w:val="1b1c1d"/>
          <w:sz w:val="24"/>
          <w:szCs w:val="24"/>
          <w:rtl w:val="0"/>
        </w:rPr>
        <w:t xml:space="preserve"> of scientific argumentation but can fail to provide the substantive, verifiable </w:t>
      </w:r>
      <w:r w:rsidDel="00000000" w:rsidR="00000000" w:rsidRPr="00000000">
        <w:rPr>
          <w:rFonts w:ascii="Google Sans Text" w:cs="Google Sans Text" w:eastAsia="Google Sans Text" w:hAnsi="Google Sans Text"/>
          <w:i w:val="1"/>
          <w:color w:val="1b1c1d"/>
          <w:sz w:val="24"/>
          <w:szCs w:val="24"/>
          <w:rtl w:val="0"/>
        </w:rPr>
        <w:t xml:space="preserve">content</w:t>
      </w:r>
      <w:r w:rsidDel="00000000" w:rsidR="00000000" w:rsidRPr="00000000">
        <w:rPr>
          <w:rFonts w:ascii="Google Sans Text" w:cs="Google Sans Text" w:eastAsia="Google Sans Text" w:hAnsi="Google Sans Text"/>
          <w:i w:val="0"/>
          <w:color w:val="1b1c1d"/>
          <w:sz w:val="24"/>
          <w:szCs w:val="24"/>
          <w:rtl w:val="0"/>
        </w:rPr>
        <w:t xml:space="preserve">. This is a hallmark of an automated system operating at the edge of its curated knowledge.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Stylistic Fingerprinting and the "Plausibility Trap"</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technically fluent, the output of the Hangzhou system carries a distinct stylistic signature that betrays its non-human origin and highlights its primary strategic risk.</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Linguistic Homogeneity:</w:t>
      </w:r>
      <w:r w:rsidDel="00000000" w:rsidR="00000000" w:rsidRPr="00000000">
        <w:rPr>
          <w:rFonts w:ascii="Google Sans Text" w:cs="Google Sans Text" w:eastAsia="Google Sans Text" w:hAnsi="Google Sans Text"/>
          <w:i w:val="0"/>
          <w:color w:val="1b1c1d"/>
          <w:sz w:val="24"/>
          <w:szCs w:val="24"/>
          <w:rtl w:val="0"/>
        </w:rPr>
        <w:t xml:space="preserve"> A close reading of the 30+ page document reveals a striking uniformity of style.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Transitional phrases (e.g., "A central premise of our framework is...") and preferred terminology are used with a consistency that is unnatural for human authors. This lack of varied voice and phrasing is a clear fingerprint of a single generative agent.</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Illusion of Rigor:</w:t>
      </w:r>
      <w:r w:rsidDel="00000000" w:rsidR="00000000" w:rsidRPr="00000000">
        <w:rPr>
          <w:rFonts w:ascii="Google Sans Text" w:cs="Google Sans Text" w:eastAsia="Google Sans Text" w:hAnsi="Google Sans Text"/>
          <w:i w:val="0"/>
          <w:color w:val="1b1c1d"/>
          <w:sz w:val="24"/>
          <w:szCs w:val="24"/>
          <w:rtl w:val="0"/>
        </w:rPr>
        <w:t xml:space="preserve"> The system's greatest strength is its ability to create a powerful </w:t>
      </w:r>
      <w:r w:rsidDel="00000000" w:rsidR="00000000" w:rsidRPr="00000000">
        <w:rPr>
          <w:rFonts w:ascii="Google Sans Text" w:cs="Google Sans Text" w:eastAsia="Google Sans Text" w:hAnsi="Google Sans Text"/>
          <w:i w:val="1"/>
          <w:color w:val="1b1c1d"/>
          <w:sz w:val="24"/>
          <w:szCs w:val="24"/>
          <w:rtl w:val="0"/>
        </w:rPr>
        <w:t xml:space="preserve">illusion</w:t>
      </w:r>
      <w:r w:rsidDel="00000000" w:rsidR="00000000" w:rsidRPr="00000000">
        <w:rPr>
          <w:rFonts w:ascii="Google Sans Text" w:cs="Google Sans Text" w:eastAsia="Google Sans Text" w:hAnsi="Google Sans Text"/>
          <w:i w:val="0"/>
          <w:color w:val="1b1c1d"/>
          <w:sz w:val="24"/>
          <w:szCs w:val="24"/>
          <w:rtl w:val="0"/>
        </w:rPr>
        <w:t xml:space="preserve"> of scientific rigor. It uses specialized jargon correctly, structures arguments in a logical, deductive manner, presents complex mathematics accurately, and follows the established format of an academic paper. This output is a form of sophisticated mimicry, an intricate intellectual edifice constructed without any connection to empirical data or physical constraints.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 is optimized for coherence and plausibility, not for correctness or empirical validity. This leads to a significant strategic risk for any research organization deploying such technology: the "plausibility trap." The documents produced by the Hangzhou system are, on their surface, scientifically impeccable. An expert in a related but distinct field, or even a domain expert performing a cursory review, could easily accept the work as legitimate. However, as the Sakana workflow demonstrates, the entire premise of the 61-page proposal is invalidated by a single, fundamental physical constraint—the signal-to-noise ratio—that can be calculated with high-school level physics.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Hangzhou system's primary output is therefore not knowledge, but highly plausible artifacts that require significant external effort to debunk. This represents a new class of risk in scientific research: the generation of compelling but fundamentally flawed hypotheses that can consume valuable resources and misdirect research efforts.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The "Sakana" Workflow: A Software Ecosystem for Critical Scientific Inquiry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stark contrast to the monolithic generative agent of the Hangzhou system, the "Sakana" document is the final artifact of a human-driven software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workflow does not generate hypotheses autonomously; rather, it represents a software-enabled ecosystem designed for the critical task of empirical falsification.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The Implied Scientific Computing Stack</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methodology, data sources, and presentation style of the Sakana paper allow for a confident inference of the underlying software stack used to produce it. This stack is not a single program but a collection of standard, powerful tools for scientific computing.</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Sourcing and Processing:</w:t>
      </w:r>
      <w:r w:rsidDel="00000000" w:rsidR="00000000" w:rsidRPr="00000000">
        <w:rPr>
          <w:rFonts w:ascii="Google Sans Text" w:cs="Google Sans Text" w:eastAsia="Google Sans Text" w:hAnsi="Google Sans Text"/>
          <w:i w:val="0"/>
          <w:color w:val="1b1c1d"/>
          <w:sz w:val="24"/>
          <w:szCs w:val="24"/>
          <w:rtl w:val="0"/>
        </w:rPr>
        <w:t xml:space="preserve"> The paper's analysis is explicitly grounded in the National Center for Atmospheric Research (NCAR) Geoengineering Large Ensemble (GLENS) project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reference to handling 1530.7 MB of NetCDF files implies the use of a software environment capable of managing large-scale, domain-specific data formats. This points directly to a Python-based ecosystem utilizing libraries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xarray and pandas, which are standard for climate data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Numerical and Signal Processing Libraries:</w:t>
      </w:r>
      <w:r w:rsidDel="00000000" w:rsidR="00000000" w:rsidRPr="00000000">
        <w:rPr>
          <w:rFonts w:ascii="Google Sans Text" w:cs="Google Sans Text" w:eastAsia="Google Sans Text" w:hAnsi="Google Sans Text"/>
          <w:i w:val="0"/>
          <w:color w:val="1b1c1d"/>
          <w:sz w:val="24"/>
          <w:szCs w:val="24"/>
          <w:rtl w:val="0"/>
        </w:rPr>
        <w:t xml:space="preserve"> The core of the paper's argument rests on spectral analysis, including the computation of power spectral densities, transfer functions (H(jω)), and coherence (γ2(ω)).</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work necessitates the use of robust numerical and signal processing libraries, with the most likely candidates being Python's SciPy and NumPy, which provide the foundational algorithms for these calculations.</w:t>
      </w:r>
    </w:p>
    <w:p w:rsidR="00000000" w:rsidDel="00000000" w:rsidP="00000000" w:rsidRDefault="00000000" w:rsidRPr="00000000" w14:paraId="0000002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Statistical Analysis and Visualization:</w:t>
      </w:r>
      <w:r w:rsidDel="00000000" w:rsidR="00000000" w:rsidRPr="00000000">
        <w:rPr>
          <w:rFonts w:ascii="Google Sans Text" w:cs="Google Sans Text" w:eastAsia="Google Sans Text" w:hAnsi="Google Sans Text"/>
          <w:i w:val="0"/>
          <w:color w:val="1b1c1d"/>
          <w:sz w:val="24"/>
          <w:szCs w:val="24"/>
          <w:rtl w:val="0"/>
        </w:rPr>
        <w:t xml:space="preserve"> The paper reports a suite of standard statistical performance metrics, including Mean Squared Error (MSE), the coefficient of determination (R2), and results from 10-fold cross-validation and bootstrap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indicates the use of a comprehensive statistical software package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scikit-learn or statsmodels. Furthermore, the clear, well-designed, and information-dense figures are characteristic of visualizations produced with a high-level plotting library such as Matplotlib or Seaborn.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Preparation:</w:t>
      </w:r>
      <w:r w:rsidDel="00000000" w:rsidR="00000000" w:rsidRPr="00000000">
        <w:rPr>
          <w:rFonts w:ascii="Google Sans Text" w:cs="Google Sans Text" w:eastAsia="Google Sans Text" w:hAnsi="Google Sans Text"/>
          <w:i w:val="0"/>
          <w:color w:val="1b1c1d"/>
          <w:sz w:val="24"/>
          <w:szCs w:val="24"/>
          <w:rtl w:val="0"/>
        </w:rPr>
        <w:t xml:space="preserve"> The final document's professional, two-column format, complete with integrated figures, numbered equations, and a formal bibliography, is the hallmark of a paper prepared using LaTeX. LaTeX is the de facto standard for publication in the physical sciences and machine learning, indicating that the final stage of the workflow involved compiling the analytical results into a publication-ready document.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The Falsification Pipeline: From Hypothesis to "Negative Result"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Sakana workflow operationalizes the scientific method as a structured, software-enabled pipeline. Its purpose is not to create, but to test.</w:t>
      </w:r>
    </w:p>
    <w:p w:rsidR="00000000" w:rsidDel="00000000" w:rsidP="00000000" w:rsidRDefault="00000000" w:rsidRPr="00000000" w14:paraId="0000003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Hypothesis Ingestion:</w:t>
      </w:r>
      <w:r w:rsidDel="00000000" w:rsidR="00000000" w:rsidRPr="00000000">
        <w:rPr>
          <w:rFonts w:ascii="Google Sans Text" w:cs="Google Sans Text" w:eastAsia="Google Sans Text" w:hAnsi="Google Sans Text"/>
          <w:i w:val="0"/>
          <w:color w:val="1b1c1d"/>
          <w:sz w:val="24"/>
          <w:szCs w:val="24"/>
          <w:rtl w:val="0"/>
        </w:rPr>
        <w:t xml:space="preserve"> The workflow begins by taking the central claim of the Hangzhou system—that low-amplitude active spectroscopy is a viable method for identifying climate system dynamics for SAI control—as the formal hypothesis to be tested.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Data-Grounding:</w:t>
      </w:r>
      <w:r w:rsidDel="00000000" w:rsidR="00000000" w:rsidRPr="00000000">
        <w:rPr>
          <w:rFonts w:ascii="Google Sans Text" w:cs="Google Sans Text" w:eastAsia="Google Sans Text" w:hAnsi="Google Sans Text"/>
          <w:i w:val="0"/>
          <w:color w:val="1b1c1d"/>
          <w:sz w:val="24"/>
          <w:szCs w:val="24"/>
          <w:rtl w:val="0"/>
        </w:rPr>
        <w:t xml:space="preserve"> The abstract hypothesis is immediately connected to empirical reality by selecting a high-fidelity, publicly available, and peer-reviewed dataset (NCAR GLENS) that is directly relevant to the problem domain.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step anchors the entire analysis in observable data rather than theoretical speculation.</w:t>
      </w:r>
    </w:p>
    <w:p w:rsidR="00000000" w:rsidDel="00000000" w:rsidP="00000000" w:rsidRDefault="00000000" w:rsidRPr="00000000" w14:paraId="0000003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Metric-Driven Analysis:</w:t>
      </w:r>
      <w:r w:rsidDel="00000000" w:rsidR="00000000" w:rsidRPr="00000000">
        <w:rPr>
          <w:rFonts w:ascii="Google Sans Text" w:cs="Google Sans Text" w:eastAsia="Google Sans Text" w:hAnsi="Google Sans Text"/>
          <w:i w:val="0"/>
          <w:color w:val="1b1c1d"/>
          <w:sz w:val="24"/>
          <w:szCs w:val="24"/>
          <w:rtl w:val="0"/>
        </w:rPr>
        <w:t xml:space="preserve"> The core of the process is the rigorous application of objective, standard performance metrics. The workflow calculates that the signal-to-noise ratio (SNR) is a fundamentally prohibitive -15.54 dB, and that the proposed model can only explain 1.2% of the variance in the output (R2=0.012).</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quantitative results form the indisputable basis of the paper's conclusion.</w:t>
      </w:r>
    </w:p>
    <w:p w:rsidR="00000000" w:rsidDel="00000000" w:rsidP="00000000" w:rsidRDefault="00000000" w:rsidRPr="00000000" w14:paraId="0000003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Critical Interpretation:</w:t>
      </w:r>
      <w:r w:rsidDel="00000000" w:rsidR="00000000" w:rsidRPr="00000000">
        <w:rPr>
          <w:rFonts w:ascii="Google Sans Text" w:cs="Google Sans Text" w:eastAsia="Google Sans Text" w:hAnsi="Google Sans Text"/>
          <w:i w:val="0"/>
          <w:color w:val="1b1c1d"/>
          <w:sz w:val="24"/>
          <w:szCs w:val="24"/>
          <w:rtl w:val="0"/>
        </w:rPr>
        <w:t xml:space="preserve"> A crucial element, likely performed by the human researcher guiding the workflow, is the nuanced interpretation of potentially misleading metrics. The paper notes that the coherence is moderately high (0.815) but correctly identifies this as a mathematical artifact of the small perturbation size rather than an indicator of a successful model fit.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demonstrates a level of critical judgment that is a key feature of the human-in-the-loop system.</w:t>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Publication and Dissemination:</w:t>
      </w:r>
      <w:r w:rsidDel="00000000" w:rsidR="00000000" w:rsidRPr="00000000">
        <w:rPr>
          <w:rFonts w:ascii="Google Sans Text" w:cs="Google Sans Text" w:eastAsia="Google Sans Text" w:hAnsi="Google Sans Text"/>
          <w:i w:val="0"/>
          <w:color w:val="1b1c1d"/>
          <w:sz w:val="24"/>
          <w:szCs w:val="24"/>
          <w:rtl w:val="0"/>
        </w:rPr>
        <w:t xml:space="preserve"> The final step is to package these findings as a "negative result" and submit them to a venue that explicitly values such contributions: the "I Can't Believe It's Not Better" workshop at ICLR.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demonstrates an understanding of the scientific communication landscape and the importance of disseminating falsifications to prevent the community from pursuing dead ends.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Software as a Scaffold for the Scientific Method</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the Sakana PDF reveals a different paradigm for the role of software in science. Unlike the Hangzhou system, which functions as an autonomous generative agent, the software stack implied by the Sakana paper acts as a powerful </w:t>
      </w:r>
      <w:r w:rsidDel="00000000" w:rsidR="00000000" w:rsidRPr="00000000">
        <w:rPr>
          <w:rFonts w:ascii="Google Sans Text" w:cs="Google Sans Text" w:eastAsia="Google Sans Text" w:hAnsi="Google Sans Text"/>
          <w:i w:val="1"/>
          <w:color w:val="1b1c1d"/>
          <w:sz w:val="24"/>
          <w:szCs w:val="24"/>
          <w:rtl w:val="0"/>
        </w:rPr>
        <w:t xml:space="preserve">scaffold</w:t>
      </w:r>
      <w:r w:rsidDel="00000000" w:rsidR="00000000" w:rsidRPr="00000000">
        <w:rPr>
          <w:rFonts w:ascii="Google Sans Text" w:cs="Google Sans Text" w:eastAsia="Google Sans Text" w:hAnsi="Google Sans Text"/>
          <w:i w:val="0"/>
          <w:color w:val="1b1c1d"/>
          <w:sz w:val="24"/>
          <w:szCs w:val="24"/>
          <w:rtl w:val="0"/>
        </w:rPr>
        <w:t xml:space="preserve"> for human scientific inquiry. The user query asked for an analysis of the "software" that generated the document, but in this case, there is no single generative program. The software components—Python, SciPy, LaTeX—do not direct the research. Instead, they provide the robust, reliable, and efficient tools that enable a human researcher to execute the steps of the scientific method with high fidelity. The human provides the hypothesis, the critical judgment, and the narrative framing; the software provides the means for rigorous data analysis, statistical validation, and professional reporting. System Sakana, therefore, is best understood not as an AI, but as a human-AI partnership where software augments and amplifies the critical faculties of the scientist.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Juxtaposition of Paradigms: Generative Plausibility vs. Empirical Veracity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Hangzhou and Sakana systems represent two fundamentally different approaches to the role of software and AI in science. The former is an engine of </w:t>
      </w:r>
      <w:r w:rsidDel="00000000" w:rsidR="00000000" w:rsidRPr="00000000">
        <w:rPr>
          <w:rFonts w:ascii="Google Sans Text" w:cs="Google Sans Text" w:eastAsia="Google Sans Text" w:hAnsi="Google Sans Text"/>
          <w:i w:val="1"/>
          <w:color w:val="1b1c1d"/>
          <w:sz w:val="24"/>
          <w:szCs w:val="24"/>
          <w:rtl w:val="0"/>
        </w:rPr>
        <w:t xml:space="preserve">inductive synthesis</w:t>
      </w:r>
      <w:r w:rsidDel="00000000" w:rsidR="00000000" w:rsidRPr="00000000">
        <w:rPr>
          <w:rFonts w:ascii="Google Sans Text" w:cs="Google Sans Text" w:eastAsia="Google Sans Text" w:hAnsi="Google Sans Text"/>
          <w:i w:val="0"/>
          <w:color w:val="1b1c1d"/>
          <w:sz w:val="24"/>
          <w:szCs w:val="24"/>
          <w:rtl w:val="0"/>
        </w:rPr>
        <w:t xml:space="preserve">, designed to create novel and plausible conceptual frameworks from existing knowledge. The latter is a workflow for </w:t>
      </w:r>
      <w:r w:rsidDel="00000000" w:rsidR="00000000" w:rsidRPr="00000000">
        <w:rPr>
          <w:rFonts w:ascii="Google Sans Text" w:cs="Google Sans Text" w:eastAsia="Google Sans Text" w:hAnsi="Google Sans Text"/>
          <w:i w:val="1"/>
          <w:color w:val="1b1c1d"/>
          <w:sz w:val="24"/>
          <w:szCs w:val="24"/>
          <w:rtl w:val="0"/>
        </w:rPr>
        <w:t xml:space="preserve">deductive falsification</w:t>
      </w:r>
      <w:r w:rsidDel="00000000" w:rsidR="00000000" w:rsidRPr="00000000">
        <w:rPr>
          <w:rFonts w:ascii="Google Sans Text" w:cs="Google Sans Text" w:eastAsia="Google Sans Text" w:hAnsi="Google Sans Text"/>
          <w:i w:val="0"/>
          <w:color w:val="1b1c1d"/>
          <w:sz w:val="24"/>
          <w:szCs w:val="24"/>
          <w:rtl w:val="0"/>
        </w:rPr>
        <w:t xml:space="preserve">, designed to test the correspondence of such frameworks with empirical reality. A direct comparison of their attributes reveals this deep philosophical and operational divide.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Comparative System Characteristics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structured comparison of the two systems across key architectural and methodological attributes, highlighting their opposing design principles.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 A: "Hangzhou" (Generative Hypothesis)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 B: "Sakana" (Empirical Validation)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 synthesize novel, complex, and plausible scientific research frameworks from an existing knowledge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 empirically test a specific scientific hypothesis using real-world data and standard statistical methods.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Inferred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Monolithic Generative AI: Fine-tuned LLM with a structured content planner and a RAG-based knowledge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Human-in-the-Loop Workflow: A suite of scientific computing tools (Python, SciPy, LaTeX) guided by a researcher.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high-level prompt or topic (e.g., "Active Spectroscopy for SAI").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specific hypothesis and a corresponding public dataset (e.g., NCAR GLENS).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Internalist</w:t>
            </w:r>
            <w:r w:rsidDel="00000000" w:rsidR="00000000" w:rsidRPr="00000000">
              <w:rPr>
                <w:rFonts w:ascii="Google Sans Text" w:cs="Google Sans Text" w:eastAsia="Google Sans Text" w:hAnsi="Google Sans Text"/>
                <w:i w:val="0"/>
                <w:color w:val="1b1c1d"/>
                <w:sz w:val="20"/>
                <w:szCs w:val="20"/>
                <w:shd w:fill="auto" w:val="clear"/>
                <w:rtl w:val="0"/>
              </w:rPr>
              <w:t xml:space="preserve">: Operates on a curated, internal knowledge base. Data is used for training and retrieval.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Externalist</w:t>
            </w:r>
            <w:r w:rsidDel="00000000" w:rsidR="00000000" w:rsidRPr="00000000">
              <w:rPr>
                <w:rFonts w:ascii="Google Sans Text" w:cs="Google Sans Text" w:eastAsia="Google Sans Text" w:hAnsi="Google Sans Text"/>
                <w:i w:val="0"/>
                <w:color w:val="1b1c1d"/>
                <w:sz w:val="20"/>
                <w:szCs w:val="20"/>
                <w:shd w:fill="auto" w:val="clear"/>
                <w:rtl w:val="0"/>
              </w:rPr>
              <w:t xml:space="preserve">: Imports and analyzes external, real-world datasets. Data is the arbiter of truth.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Reasoning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Inductive Synthesis</w:t>
            </w:r>
            <w:r w:rsidDel="00000000" w:rsidR="00000000" w:rsidRPr="00000000">
              <w:rPr>
                <w:rFonts w:ascii="Google Sans Text" w:cs="Google Sans Text" w:eastAsia="Google Sans Text" w:hAnsi="Google Sans Text"/>
                <w:i w:val="0"/>
                <w:color w:val="1b1c1d"/>
                <w:sz w:val="20"/>
                <w:szCs w:val="20"/>
                <w:shd w:fill="auto" w:val="clear"/>
                <w:rtl w:val="0"/>
              </w:rPr>
              <w:t xml:space="preserve">: Assembles known concepts into new, logically coherent configurations.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Deductive Falsification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Seeks to disprove a hypothesis by comparing its predictions to observed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"Truth" Criterion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Coherence and Plausibility</w:t>
            </w:r>
            <w:r w:rsidDel="00000000" w:rsidR="00000000" w:rsidRPr="00000000">
              <w:rPr>
                <w:rFonts w:ascii="Google Sans Text" w:cs="Google Sans Text" w:eastAsia="Google Sans Text" w:hAnsi="Google Sans Text"/>
                <w:i w:val="0"/>
                <w:color w:val="1b1c1d"/>
                <w:sz w:val="20"/>
                <w:szCs w:val="20"/>
                <w:shd w:fill="auto" w:val="clear"/>
                <w:rtl w:val="0"/>
              </w:rPr>
              <w:t xml:space="preserve">: A statement is "true" if it is consistent with the internal knowledge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Empirical Correspondence</w:t>
            </w:r>
            <w:r w:rsidDel="00000000" w:rsidR="00000000" w:rsidRPr="00000000">
              <w:rPr>
                <w:rFonts w:ascii="Google Sans Text" w:cs="Google Sans Text" w:eastAsia="Google Sans Text" w:hAnsi="Google Sans Text"/>
                <w:i w:val="0"/>
                <w:color w:val="1b1c1d"/>
                <w:sz w:val="20"/>
                <w:szCs w:val="20"/>
                <w:shd w:fill="auto" w:val="clear"/>
                <w:rtl w:val="0"/>
              </w:rPr>
              <w:t xml:space="preserve">: A statement is "true" if it corresponds to patterns in external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Output Artifact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comprehensive, self-contained, long-form research paper proposing a methodology.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concise conference paper reporting the quantitative results of an empirical test.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Failure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Plausibility Trap:</w:t>
            </w:r>
            <w:r w:rsidDel="00000000" w:rsidR="00000000" w:rsidRPr="00000000">
              <w:rPr>
                <w:rFonts w:ascii="Google Sans Text" w:cs="Google Sans Text" w:eastAsia="Google Sans Text" w:hAnsi="Google Sans Text"/>
                <w:i w:val="0"/>
                <w:color w:val="1b1c1d"/>
                <w:sz w:val="20"/>
                <w:szCs w:val="20"/>
                <w:shd w:fill="auto" w:val="clear"/>
                <w:rtl w:val="0"/>
              </w:rPr>
              <w:t xml:space="preserve"> Generating scientifically invalid but highly convincing output ungrounded in reality.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Methodological Error:</w:t>
            </w:r>
            <w:r w:rsidDel="00000000" w:rsidR="00000000" w:rsidRPr="00000000">
              <w:rPr>
                <w:rFonts w:ascii="Google Sans Text" w:cs="Google Sans Text" w:eastAsia="Google Sans Text" w:hAnsi="Google Sans Text"/>
                <w:i w:val="0"/>
                <w:color w:val="1b1c1d"/>
                <w:sz w:val="20"/>
                <w:szCs w:val="20"/>
                <w:shd w:fill="auto" w:val="clear"/>
                <w:rtl w:val="0"/>
              </w:rPr>
              <w:t xml:space="preserve"> Incorrect application of statistical tests or misinterpretation of data.</w:t>
            </w:r>
          </w:p>
        </w:tc>
      </w:tr>
    </w:tbl>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Signal-to-Noise Chasm: A Case Study in Systemic Failure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finding of the Sakana paper—the insurmountable signal-to-noise ratio (SNR) of -15.54 dB—serves as a powerful lens through which to analyze the systemic differences between the two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single metric reveals the fundamental blind spot of the generative paradigm and the core competency of the validation paradigm.</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Hangzhou system is architecturally blind to this type of fundamental physical constraint. Its RAG-based knowledge system contains the </w:t>
      </w:r>
      <w:r w:rsidDel="00000000" w:rsidR="00000000" w:rsidRPr="00000000">
        <w:rPr>
          <w:rFonts w:ascii="Google Sans Text" w:cs="Google Sans Text" w:eastAsia="Google Sans Text" w:hAnsi="Google Sans Text"/>
          <w:i w:val="1"/>
          <w:color w:val="1b1c1d"/>
          <w:sz w:val="24"/>
          <w:szCs w:val="24"/>
          <w:rtl w:val="0"/>
        </w:rPr>
        <w:t xml:space="preserve">concepts</w:t>
      </w:r>
      <w:r w:rsidDel="00000000" w:rsidR="00000000" w:rsidRPr="00000000">
        <w:rPr>
          <w:rFonts w:ascii="Google Sans Text" w:cs="Google Sans Text" w:eastAsia="Google Sans Text" w:hAnsi="Google Sans Text"/>
          <w:i w:val="0"/>
          <w:color w:val="1b1c1d"/>
          <w:sz w:val="24"/>
          <w:szCs w:val="24"/>
          <w:rtl w:val="0"/>
        </w:rPr>
        <w:t xml:space="preserve"> of signal, noise, Fisher information, and climate variability. It can eloquently describe these concepts and assemble them into a complex and plausible research plan. However, it lacks the procedural capability to perform the simple, direct calculation that would reveal the utter infeasibility of its own proposal. The system can describe the "what" (e.g., the formula for Fisher information) but cannot validate the "if" (e.g., whether a detectable signal exists in the first place). Its knowledge is declarative, not procedural and validated.</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contrast, the entire purpose of the Sakana workflow is to quantify this exact relationship. The scientific computing stack it employs is designed to ingest time-series data from sources like the GLENS dataset, compute power spectra for both the forced signal (SAI perturbations) and the background noise (natural climate variability like ENSO), and directly calculate their ratio.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quantification of SNR is not an incidental byproduct of the workflow; it is its central function. This demonstrates the critical difference between a system that can manipulate abstract symbols about the world and a system that can process data</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from</w:t>
      </w:r>
      <w:r w:rsidDel="00000000" w:rsidR="00000000" w:rsidRPr="00000000">
        <w:rPr>
          <w:rFonts w:ascii="Google Sans Text" w:cs="Google Sans Text" w:eastAsia="Google Sans Text" w:hAnsi="Google Sans Text"/>
          <w:i w:val="0"/>
          <w:color w:val="1b1c1d"/>
          <w:sz w:val="24"/>
          <w:szCs w:val="24"/>
          <w:rtl w:val="0"/>
        </w:rPr>
        <w:t xml:space="preserve"> the world.</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The Adversarial Dance of Scientific AI</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relationship between the Hangzhou and Sakana systems should not be viewed as merely oppositional, but as complementary and, in a sense, symbiotic. They represent two essential phases of the scientific process: conjecture and refutation. The Hangzhou system excels at rapidly and cheaply generating a vast portfolio of novel, non-obvious, and plausible hypotheses. The Sakana workflow provides a powerful, rigorous filter for eliminating the vast majority of these hypotheses that are not viable upon contact with empirical data.</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dynamic suggests a powerful model for the future of AI in science. It may not be a single, monolithic Artificial General Intelligence that both conceives of and validates new theories. Instead, the future may lie in creating an </w:t>
      </w:r>
      <w:r w:rsidDel="00000000" w:rsidR="00000000" w:rsidRPr="00000000">
        <w:rPr>
          <w:rFonts w:ascii="Google Sans Text" w:cs="Google Sans Text" w:eastAsia="Google Sans Text" w:hAnsi="Google Sans Text"/>
          <w:i w:val="1"/>
          <w:color w:val="1b1c1d"/>
          <w:sz w:val="24"/>
          <w:szCs w:val="24"/>
          <w:rtl w:val="0"/>
        </w:rPr>
        <w:t xml:space="preserve">ecosystem</w:t>
      </w:r>
      <w:r w:rsidDel="00000000" w:rsidR="00000000" w:rsidRPr="00000000">
        <w:rPr>
          <w:rFonts w:ascii="Google Sans Text" w:cs="Google Sans Text" w:eastAsia="Google Sans Text" w:hAnsi="Google Sans Text"/>
          <w:i w:val="0"/>
          <w:color w:val="1b1c1d"/>
          <w:sz w:val="24"/>
          <w:szCs w:val="24"/>
          <w:rtl w:val="0"/>
        </w:rPr>
        <w:t xml:space="preserve"> of specialized AI systems that engage in an adversarial, yet productive, dance. Generative AIs will act as tireless brainstorming engines, proposing endless variations and novel connections. In parallel, critical and analytical AIs, built on the principles of the Sakana workflow, will act as automated validation engines, subjecting these proposals to rigorous empirical and physical scrutiny. A formalized, automated workflow that couples these two capabilities could dramatically accelerate the cycle of conjecture and refutation, allowing scientists to more efficiently navigate the landscape of possible theories.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Synthesis and Strategic Recommendations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comparative analysis of the "Hangzhou" generative engine and the "Sakana" validation workflow provides critical insights for any organization seeking to leverage AI for scientific research and development. The findings lead to a set of strategic recommendations for designing future software architectures and fostering a culture of rigorous, AI-augmented science.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The Dual Roles of AI in the Research Lifecycle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crucial to recognize that the two paradigms analyzed represent distinct but equally valuable roles for AI within the scientific research lifecycle.</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as Hypothesis Generator (The "Hangzhou" Paradigm):</w:t>
      </w:r>
      <w:r w:rsidDel="00000000" w:rsidR="00000000" w:rsidRPr="00000000">
        <w:rPr>
          <w:rFonts w:ascii="Google Sans Text" w:cs="Google Sans Text" w:eastAsia="Google Sans Text" w:hAnsi="Google Sans Text"/>
          <w:i w:val="0"/>
          <w:color w:val="1b1c1d"/>
          <w:sz w:val="24"/>
          <w:szCs w:val="24"/>
          <w:rtl w:val="0"/>
        </w:rPr>
        <w:t xml:space="preserve"> Systems like Hangzhou possess immense potential for the initial, creative phases of research. Their ability to synthesize information from vast, disparate domains can uncover novel connections, suggest unconventional experimental designs, and rapidly generate complex theoretical frameworks that might elude human researchers. The primary function of this paradigm is to </w:t>
      </w:r>
      <w:r w:rsidDel="00000000" w:rsidR="00000000" w:rsidRPr="00000000">
        <w:rPr>
          <w:rFonts w:ascii="Google Sans Text" w:cs="Google Sans Text" w:eastAsia="Google Sans Text" w:hAnsi="Google Sans Text"/>
          <w:i w:val="1"/>
          <w:color w:val="1b1c1d"/>
          <w:sz w:val="24"/>
          <w:szCs w:val="24"/>
          <w:rtl w:val="0"/>
        </w:rPr>
        <w:t xml:space="preserve">expand</w:t>
      </w:r>
      <w:r w:rsidDel="00000000" w:rsidR="00000000" w:rsidRPr="00000000">
        <w:rPr>
          <w:rFonts w:ascii="Google Sans Text" w:cs="Google Sans Text" w:eastAsia="Google Sans Text" w:hAnsi="Google Sans Text"/>
          <w:i w:val="0"/>
          <w:color w:val="1b1c1d"/>
          <w:sz w:val="24"/>
          <w:szCs w:val="24"/>
          <w:rtl w:val="0"/>
        </w:rPr>
        <w:t xml:space="preserve"> the space of possible solutions and hypotheses, serving as a powerful engine for scientific brainstorming and exploration.</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as Validation Engine (The "Sakana" Paradigm):</w:t>
      </w:r>
      <w:r w:rsidDel="00000000" w:rsidR="00000000" w:rsidRPr="00000000">
        <w:rPr>
          <w:rFonts w:ascii="Google Sans Text" w:cs="Google Sans Text" w:eastAsia="Google Sans Text" w:hAnsi="Google Sans Text"/>
          <w:i w:val="0"/>
          <w:color w:val="1b1c1d"/>
          <w:sz w:val="24"/>
          <w:szCs w:val="24"/>
          <w:rtl w:val="0"/>
        </w:rPr>
        <w:t xml:space="preserve"> Workflows like Sakana are indispensable for the critical, later phases of research. Their function is to ground theoretical proposals in empirical reality, enforce methodological rigor, and efficiently prune the tree of possibilities generated in the creative phase. The primary function of this paradigm is to </w:t>
      </w:r>
      <w:r w:rsidDel="00000000" w:rsidR="00000000" w:rsidRPr="00000000">
        <w:rPr>
          <w:rFonts w:ascii="Google Sans Text" w:cs="Google Sans Text" w:eastAsia="Google Sans Text" w:hAnsi="Google Sans Text"/>
          <w:i w:val="1"/>
          <w:color w:val="1b1c1d"/>
          <w:sz w:val="24"/>
          <w:szCs w:val="24"/>
          <w:rtl w:val="0"/>
        </w:rPr>
        <w:t xml:space="preserve">contract</w:t>
      </w:r>
      <w:r w:rsidDel="00000000" w:rsidR="00000000" w:rsidRPr="00000000">
        <w:rPr>
          <w:rFonts w:ascii="Google Sans Text" w:cs="Google Sans Text" w:eastAsia="Google Sans Text" w:hAnsi="Google Sans Text"/>
          <w:i w:val="0"/>
          <w:color w:val="1b1c1d"/>
          <w:sz w:val="24"/>
          <w:szCs w:val="24"/>
          <w:rtl w:val="0"/>
        </w:rPr>
        <w:t xml:space="preserve"> the space of solutions to only those that are empirically viable and physically plausible.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Proposed Future Architecture: The Closed-Loop Scientific Discovery System</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forward-looking strategy should not choose between these paradigms but integrate them into a single, powerful workflow. A proposed "Closed-Loop Scientific Discovery System" would automate the cycle of conjecture and refutation:</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Stage 1 (Generation):</w:t>
      </w:r>
      <w:r w:rsidDel="00000000" w:rsidR="00000000" w:rsidRPr="00000000">
        <w:rPr>
          <w:rFonts w:ascii="Google Sans Text" w:cs="Google Sans Text" w:eastAsia="Google Sans Text" w:hAnsi="Google Sans Text"/>
          <w:i w:val="0"/>
          <w:color w:val="1b1c1d"/>
          <w:sz w:val="24"/>
          <w:szCs w:val="24"/>
          <w:rtl w:val="0"/>
        </w:rPr>
        <w:t xml:space="preserve"> A Hangzhou-like generative system is tasked with producing a portfolio of novel hypotheses, complete with detailed, machine-readable experimental protocols and proposed validation metrics.</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Stage 2 (Automated Feasibility Check):</w:t>
      </w:r>
      <w:r w:rsidDel="00000000" w:rsidR="00000000" w:rsidRPr="00000000">
        <w:rPr>
          <w:rFonts w:ascii="Google Sans Text" w:cs="Google Sans Text" w:eastAsia="Google Sans Text" w:hAnsi="Google Sans Text"/>
          <w:i w:val="0"/>
          <w:color w:val="1b1c1d"/>
          <w:sz w:val="24"/>
          <w:szCs w:val="24"/>
          <w:rtl w:val="0"/>
        </w:rPr>
        <w:t xml:space="preserve"> Before committing expensive computational resources, a lightweight, automated "Sanity Check" module, inspired by the Sakana workflow, performs rapid, order-of-magnitude calculations. It would check for violations of fundamental physical constraints (e.g., signal-to-noise ratios, conservation laws) and assess the feasibility of the proposed experiment. Hypotheses that fail this basic check are immediately discarded and logged.</w:t>
      </w:r>
    </w:p>
    <w:p w:rsidR="00000000" w:rsidDel="00000000" w:rsidP="00000000" w:rsidRDefault="00000000" w:rsidRPr="00000000" w14:paraId="0000007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Stage 3 (Empirical Validation):</w:t>
      </w:r>
      <w:r w:rsidDel="00000000" w:rsidR="00000000" w:rsidRPr="00000000">
        <w:rPr>
          <w:rFonts w:ascii="Google Sans Text" w:cs="Google Sans Text" w:eastAsia="Google Sans Text" w:hAnsi="Google Sans Text"/>
          <w:i w:val="0"/>
          <w:color w:val="1b1c1d"/>
          <w:sz w:val="24"/>
          <w:szCs w:val="24"/>
          <w:rtl w:val="0"/>
        </w:rPr>
        <w:t xml:space="preserve"> Hypotheses that pass the feasibility check are automatically passed to a full-scale validation pipeline. This pipeline would programmatically retrieve relevant public datasets (like NCAR GLENS), execute the proposed analysis using a standard scientific computing stack, and generate a quantitative report on the hypothesis's validity.</w:t>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Stage 4 (Synthesis and Iteration):</w:t>
      </w:r>
      <w:r w:rsidDel="00000000" w:rsidR="00000000" w:rsidRPr="00000000">
        <w:rPr>
          <w:rFonts w:ascii="Google Sans Text" w:cs="Google Sans Text" w:eastAsia="Google Sans Text" w:hAnsi="Google Sans Text"/>
          <w:i w:val="0"/>
          <w:color w:val="1b1c1d"/>
          <w:sz w:val="24"/>
          <w:szCs w:val="24"/>
          <w:rtl w:val="0"/>
        </w:rPr>
        <w:t xml:space="preserve"> The results of the validation stage—both positive and negative—are structured and fed back into the knowledge base of the generative model. This creates a closed-loop system that learns from its own failures, progressively refining its future hypotheses to be more empirically grounded and physically plausible.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Strategic Imperatives for Developing AI for Science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successfully implement such a vision, research organizations should adopt the following strategic imperatives:</w:t>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Mandate Data-Grounding:</w:t>
      </w:r>
      <w:r w:rsidDel="00000000" w:rsidR="00000000" w:rsidRPr="00000000">
        <w:rPr>
          <w:rFonts w:ascii="Google Sans Text" w:cs="Google Sans Text" w:eastAsia="Google Sans Text" w:hAnsi="Google Sans Text"/>
          <w:i w:val="0"/>
          <w:color w:val="1b1c1d"/>
          <w:sz w:val="24"/>
          <w:szCs w:val="24"/>
          <w:rtl w:val="0"/>
        </w:rPr>
        <w:t xml:space="preserve"> All investments in generative AI for science must be paired with co-equal investments in automated, data-driven validation frameworks. Generative systems should never be deployed in isolation; they must be tethered to a critical, empirical counterpart.</w:t>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Cultivate a "Negative Results" Culture:</w:t>
      </w:r>
      <w:r w:rsidDel="00000000" w:rsidR="00000000" w:rsidRPr="00000000">
        <w:rPr>
          <w:rFonts w:ascii="Google Sans Text" w:cs="Google Sans Text" w:eastAsia="Google Sans Text" w:hAnsi="Google Sans Text"/>
          <w:i w:val="0"/>
          <w:color w:val="1b1c1d"/>
          <w:sz w:val="24"/>
          <w:szCs w:val="24"/>
          <w:rtl w:val="0"/>
        </w:rPr>
        <w:t xml:space="preserve"> The scientific value of falsification is immense, as it prevents wasted effort on unproductive research avenues. Organizations must build the cultural and technical infrastructure to reward, publish, and learn from negative results. The "I Can't Believe It's Not Better" workshop provides an excellent external model for an internal cultural shift that values rigor over novelty alone.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Invest in Human-in-the-Loop Systems:</w:t>
      </w:r>
      <w:r w:rsidDel="00000000" w:rsidR="00000000" w:rsidRPr="00000000">
        <w:rPr>
          <w:rFonts w:ascii="Google Sans Text" w:cs="Google Sans Text" w:eastAsia="Google Sans Text" w:hAnsi="Google Sans Text"/>
          <w:i w:val="0"/>
          <w:color w:val="1b1c1d"/>
          <w:sz w:val="24"/>
          <w:szCs w:val="24"/>
          <w:rtl w:val="0"/>
        </w:rPr>
        <w:t xml:space="preserve"> For the foreseeable future, the most powerful and reliable paradigm is not fully autonomous AI but a human-directed workflow where AI tools act as powerful force-multipliers for human intellect. The Sakana workflow is a model of this approach. The strategic goal should be to augment, not replace, the critical judgment and domain expertise of the scientist.</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 "Critique AIs":</w:t>
      </w:r>
      <w:r w:rsidDel="00000000" w:rsidR="00000000" w:rsidRPr="00000000">
        <w:rPr>
          <w:rFonts w:ascii="Google Sans Text" w:cs="Google Sans Text" w:eastAsia="Google Sans Text" w:hAnsi="Google Sans Text"/>
          <w:i w:val="0"/>
          <w:color w:val="1b1c1d"/>
          <w:sz w:val="24"/>
          <w:szCs w:val="24"/>
          <w:rtl w:val="0"/>
        </w:rPr>
        <w:t xml:space="preserve"> A novel and valuable research direction would be the development of AIs specifically designed to act as adversarial critics. These "Critique AIs" would be trained to find logical fallacies, unmet assumptions, and empirical inconsistencies in the outputs of generative models, formalizing the adversarial dynamic observed in this analysis and automating a crucial component of the peer-review process.</w:t>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Experiment spectroscopy- Sakana-plus.pdf</w:t>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Dataset: Stratospheric Aerosol Geoengineering Large Ensemble project (GLENS) - Climate Data Gateway, accessed August 13, 2025, </w:t>
      </w:r>
      <w:hyperlink r:id="rId6">
        <w:r w:rsidDel="00000000" w:rsidR="00000000" w:rsidRPr="00000000">
          <w:rPr>
            <w:rFonts w:ascii="Google Sans" w:cs="Google Sans" w:eastAsia="Google Sans" w:hAnsi="Google Sans"/>
            <w:color w:val="0000ee"/>
            <w:sz w:val="24"/>
            <w:szCs w:val="24"/>
            <w:u w:val="single"/>
            <w:rtl w:val="0"/>
          </w:rPr>
          <w:t xml:space="preserve">https://www.earthsystemgrid.org/dataset/ucar.cgd.ccsm4.GLENS.html</w:t>
        </w:r>
      </w:hyperlink>
      <w:r w:rsidDel="00000000" w:rsidR="00000000" w:rsidRPr="00000000">
        <w:rPr>
          <w:rtl w:val="0"/>
        </w:rPr>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Geoengineering Large Ensemble Project (GLENS) - Community Earth System Model, accessed August 13, 2025, </w:t>
      </w:r>
      <w:hyperlink r:id="rId7">
        <w:r w:rsidDel="00000000" w:rsidR="00000000" w:rsidRPr="00000000">
          <w:rPr>
            <w:rFonts w:ascii="Google Sans" w:cs="Google Sans" w:eastAsia="Google Sans" w:hAnsi="Google Sans"/>
            <w:color w:val="0000ee"/>
            <w:sz w:val="24"/>
            <w:szCs w:val="24"/>
            <w:u w:val="single"/>
            <w:rtl w:val="0"/>
          </w:rPr>
          <w:t xml:space="preserve">https://www.cesm.ucar.edu/community-projects/glens</w:t>
        </w:r>
      </w:hyperlink>
      <w:r w:rsidDel="00000000" w:rsidR="00000000" w:rsidRPr="00000000">
        <w:rPr>
          <w:rtl w:val="0"/>
        </w:rPr>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5E: CESM1(WACCM) Stratospheric Aerosol Geoengineering Large Ensemble (GLENS) Project | Atmospheric Chemistry Observations &amp; Modeling, accessed August 13, 2025, </w:t>
      </w:r>
      <w:hyperlink r:id="rId8">
        <w:r w:rsidDel="00000000" w:rsidR="00000000" w:rsidRPr="00000000">
          <w:rPr>
            <w:rFonts w:ascii="Google Sans" w:cs="Google Sans" w:eastAsia="Google Sans" w:hAnsi="Google Sans"/>
            <w:color w:val="0000ee"/>
            <w:sz w:val="24"/>
            <w:szCs w:val="24"/>
            <w:u w:val="single"/>
            <w:rtl w:val="0"/>
          </w:rPr>
          <w:t xml:space="preserve">https://www2.acom.ucar.edu/lab-annual-report/2018/5e-cesm1waccm-stratospheric-aerosol-geoengineering-large-ensemble-glens-project</w:t>
        </w:r>
      </w:hyperlink>
      <w:r w:rsidDel="00000000" w:rsidR="00000000" w:rsidRPr="00000000">
        <w:rPr>
          <w:rtl w:val="0"/>
        </w:rPr>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Can't Believe It's Not Better: Challenges in Applied Deep Learning - ICLR 2026, accessed August 13, 2025, </w:t>
      </w:r>
      <w:hyperlink r:id="rId9">
        <w:r w:rsidDel="00000000" w:rsidR="00000000" w:rsidRPr="00000000">
          <w:rPr>
            <w:rFonts w:ascii="Google Sans" w:cs="Google Sans" w:eastAsia="Google Sans" w:hAnsi="Google Sans"/>
            <w:color w:val="0000ee"/>
            <w:sz w:val="24"/>
            <w:szCs w:val="24"/>
            <w:u w:val="single"/>
            <w:rtl w:val="0"/>
          </w:rPr>
          <w:t xml:space="preserve">https://iclr.cc/virtual/2025/workshop/23987</w:t>
        </w:r>
      </w:hyperlink>
      <w:r w:rsidDel="00000000" w:rsidR="00000000" w:rsidRPr="00000000">
        <w:rPr>
          <w:rtl w:val="0"/>
        </w:rPr>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ICBINB - Crack open the research process, accessed August 13, 2025, </w:t>
      </w:r>
      <w:hyperlink r:id="rId10">
        <w:r w:rsidDel="00000000" w:rsidR="00000000" w:rsidRPr="00000000">
          <w:rPr>
            <w:rFonts w:ascii="Google Sans" w:cs="Google Sans" w:eastAsia="Google Sans" w:hAnsi="Google Sans"/>
            <w:color w:val="0000ee"/>
            <w:sz w:val="24"/>
            <w:szCs w:val="24"/>
            <w:u w:val="single"/>
            <w:rtl w:val="0"/>
          </w:rPr>
          <w:t xml:space="preserve">https://icbinb.cc/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yperlink" Target="https://icbinb.cc/" TargetMode="External"/><Relationship Id="rId9" Type="http://schemas.openxmlformats.org/officeDocument/2006/relationships/hyperlink" Target="https://iclr.cc/virtual/2025/workshop/23987" TargetMode="External"/><Relationship Id="rId5" Type="http://schemas.openxmlformats.org/officeDocument/2006/relationships/styles" Target="styles.xml"/><Relationship Id="rId6" Type="http://schemas.openxmlformats.org/officeDocument/2006/relationships/hyperlink" Target="https://www.earthsystemgrid.org/dataset/ucar.cgd.ccsm4.GLENS.html" TargetMode="External"/><Relationship Id="rId7" Type="http://schemas.openxmlformats.org/officeDocument/2006/relationships/hyperlink" Target="https://www.cesm.ucar.edu/community-projects/glens" TargetMode="External"/><Relationship Id="rId8" Type="http://schemas.openxmlformats.org/officeDocument/2006/relationships/hyperlink" Target="https://www2.acom.ucar.edu/lab-annual-report/2018/5e-cesm1waccm-stratospheric-aerosol-geoengineering-large-ensemble-glens-projec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